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color w:val="0000EE"/>
              </w:rPr>
            </w:pPr>
            <w:hyperlink r:id="rId10">
              <w:r>
                <w:rPr>
                  <w:rFonts w:ascii="Arial" w:cs="Arial" w:eastAsia="Arial" w:hAnsi="Arial"/>
                  <w:sz w:val="24"/>
                  <w:szCs w:val="24"/>
                  <w:u w:val="single" w:color="auto"/>
                  <w:color w:val="0000EE"/>
                </w:rPr>
                <w:t>Zoth Lota S</w:t>
              </w:r>
              <w:r>
                <w:rPr>
                  <w:rFonts w:ascii="Arial" w:cs="Arial" w:eastAsia="Arial" w:hAnsi="Arial"/>
                  <w:sz w:val="24"/>
                  <w:szCs w:val="24"/>
                  <w:color w:val="0000EE"/>
                </w:rPr>
                <w: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06/01/2020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89bio,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ETNB</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47"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89BIO,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142 SANSOME STREET, 2ND</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FLOOR</w:t>
      </w:r>
    </w:p>
    <w:p>
      <w:pPr>
        <w:spacing w:after="0" w:line="32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57"/>
        <w:spacing w:after="0" w:line="186" w:lineRule="auto"/>
        <w:rPr>
          <w:sz w:val="20"/>
          <w:szCs w:val="20"/>
          <w:color w:val="auto"/>
        </w:rPr>
      </w:pPr>
      <w:r>
        <w:rPr>
          <w:rFonts w:ascii="Arial" w:cs="Arial" w:eastAsia="Arial" w:hAnsi="Arial"/>
          <w:sz w:val="38"/>
          <w:szCs w:val="38"/>
          <w:color w:val="0000FF"/>
          <w:vertAlign w:val="superscript"/>
        </w:rPr>
        <w:t>SAN</w:t>
      </w:r>
      <w:r>
        <w:rPr>
          <w:rFonts w:ascii="Arial" w:cs="Arial" w:eastAsia="Arial" w:hAnsi="Arial"/>
          <w:sz w:val="19"/>
          <w:szCs w:val="19"/>
          <w:color w:val="0000FF"/>
        </w:rPr>
        <w:t xml:space="preserve"> CA 94104 FRANCISCO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4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06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6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9"/>
              </w:rPr>
              <w:t>/s/ Ryan A. Murr,</w:t>
            </w:r>
          </w:p>
        </w:tc>
        <w:tc>
          <w:tcPr>
            <w:tcW w:w="64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0" w:type="dxa"/>
            <w:vAlign w:val="bottom"/>
            <w:gridSpan w:val="5"/>
          </w:tcPr>
          <w:p>
            <w:pPr>
              <w:spacing w:after="0" w:line="220" w:lineRule="exact"/>
              <w:rPr>
                <w:sz w:val="20"/>
                <w:szCs w:val="20"/>
                <w:color w:val="auto"/>
              </w:rPr>
            </w:pPr>
            <w:r>
              <w:rPr>
                <w:rFonts w:ascii="Arial" w:cs="Arial" w:eastAsia="Arial" w:hAnsi="Arial"/>
                <w:sz w:val="20"/>
                <w:szCs w:val="20"/>
                <w:color w:val="0000FF"/>
                <w:w w:val="91"/>
              </w:rPr>
              <w:t>Attorney-in-Fact for Lota</w:t>
            </w:r>
          </w:p>
        </w:tc>
        <w:tc>
          <w:tcPr>
            <w:tcW w:w="236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06/04/2020</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Zoth</w:t>
            </w:r>
          </w:p>
        </w:tc>
        <w:tc>
          <w:tcPr>
            <w:tcW w:w="4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1079" w:firstLine="468"/>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Rohan A. Palekar, Ryan Martins and Ryan A. Murr, and any of their substitutes, signing singly, as the undersigned's true and lawful attorney-in-fact to:</w:t>
      </w:r>
    </w:p>
    <w:p>
      <w:pPr>
        <w:spacing w:after="0" w:line="231" w:lineRule="exact"/>
        <w:rPr>
          <w:sz w:val="20"/>
          <w:szCs w:val="20"/>
          <w:color w:val="auto"/>
        </w:rPr>
      </w:pPr>
    </w:p>
    <w:p>
      <w:pPr>
        <w:ind w:left="460" w:right="619" w:hanging="460"/>
        <w:spacing w:after="0" w:line="268" w:lineRule="auto"/>
        <w:tabs>
          <w:tab w:leader="none" w:pos="4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the Securities Exchange Act of 1934 or any rule or regulation of the SEC;</w:t>
      </w:r>
    </w:p>
    <w:p>
      <w:pPr>
        <w:spacing w:after="0" w:line="209" w:lineRule="exact"/>
        <w:rPr>
          <w:rFonts w:ascii="Courier New" w:cs="Courier New" w:eastAsia="Courier New" w:hAnsi="Courier New"/>
          <w:sz w:val="18"/>
          <w:szCs w:val="18"/>
          <w:color w:val="auto"/>
        </w:rPr>
      </w:pPr>
    </w:p>
    <w:p>
      <w:pPr>
        <w:ind w:left="460" w:right="619" w:hanging="460"/>
        <w:spacing w:after="0" w:line="237" w:lineRule="auto"/>
        <w:tabs>
          <w:tab w:leader="none" w:pos="4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director and/or officer of 89bio, Inc. (the "Company"), Forms 3, 4, and 5 in accordance with Section 16(a) of the Securities Exchange Act of 1934 and the rules thereunder;</w:t>
      </w:r>
    </w:p>
    <w:p>
      <w:pPr>
        <w:spacing w:after="0" w:line="230" w:lineRule="exact"/>
        <w:rPr>
          <w:rFonts w:ascii="Courier New" w:cs="Courier New" w:eastAsia="Courier New" w:hAnsi="Courier New"/>
          <w:sz w:val="20"/>
          <w:szCs w:val="20"/>
          <w:color w:val="auto"/>
        </w:rPr>
      </w:pPr>
    </w:p>
    <w:p>
      <w:pPr>
        <w:ind w:left="460" w:right="619" w:hanging="460"/>
        <w:spacing w:after="0" w:line="271" w:lineRule="auto"/>
        <w:tabs>
          <w:tab w:leader="none" w:pos="4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securities exchange or similar authority; and</w:t>
      </w:r>
    </w:p>
    <w:p>
      <w:pPr>
        <w:spacing w:after="0" w:line="204" w:lineRule="exact"/>
        <w:rPr>
          <w:rFonts w:ascii="Courier New" w:cs="Courier New" w:eastAsia="Courier New" w:hAnsi="Courier New"/>
          <w:sz w:val="18"/>
          <w:szCs w:val="18"/>
          <w:color w:val="auto"/>
        </w:rPr>
      </w:pPr>
    </w:p>
    <w:p>
      <w:pPr>
        <w:ind w:left="460" w:right="739" w:hanging="460"/>
        <w:spacing w:after="0" w:line="268" w:lineRule="auto"/>
        <w:tabs>
          <w:tab w:leader="none" w:pos="4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7" w:lineRule="exact"/>
        <w:rPr>
          <w:sz w:val="20"/>
          <w:szCs w:val="20"/>
          <w:color w:val="auto"/>
        </w:rPr>
      </w:pPr>
    </w:p>
    <w:p>
      <w:pPr>
        <w:ind w:right="619" w:firstLine="468"/>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attorney-in-fact that would have been authorized by this power of attorney if it has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spacing w:after="0" w:line="238" w:lineRule="exact"/>
        <w:rPr>
          <w:sz w:val="20"/>
          <w:szCs w:val="20"/>
          <w:color w:val="auto"/>
        </w:rPr>
      </w:pPr>
    </w:p>
    <w:p>
      <w:pPr>
        <w:ind w:right="739" w:firstLine="468"/>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each of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31st day of May, 2020.</w:t>
      </w:r>
    </w:p>
    <w:p>
      <w:pPr>
        <w:spacing w:after="0" w:line="200" w:lineRule="exact"/>
        <w:rPr>
          <w:sz w:val="20"/>
          <w:szCs w:val="20"/>
          <w:color w:val="auto"/>
        </w:rPr>
      </w:pPr>
    </w:p>
    <w:p>
      <w:pPr>
        <w:spacing w:after="0" w:line="249" w:lineRule="exact"/>
        <w:rPr>
          <w:sz w:val="20"/>
          <w:szCs w:val="20"/>
          <w:color w:val="auto"/>
        </w:rPr>
      </w:pPr>
    </w:p>
    <w:p>
      <w:pPr>
        <w:ind w:left="5860"/>
        <w:spacing w:after="0"/>
        <w:rPr>
          <w:sz w:val="20"/>
          <w:szCs w:val="20"/>
          <w:color w:val="auto"/>
        </w:rPr>
      </w:pPr>
      <w:r>
        <w:rPr>
          <w:rFonts w:ascii="Courier New" w:cs="Courier New" w:eastAsia="Courier New" w:hAnsi="Courier New"/>
          <w:sz w:val="20"/>
          <w:szCs w:val="20"/>
          <w:color w:val="auto"/>
        </w:rPr>
        <w:t>/s/ Lota Zoth</w:t>
      </w:r>
    </w:p>
    <w:p>
      <w:pPr>
        <w:ind w:left="5620"/>
        <w:spacing w:after="0" w:line="238" w:lineRule="auto"/>
        <w:rPr>
          <w:sz w:val="20"/>
          <w:szCs w:val="20"/>
          <w:color w:val="auto"/>
        </w:rPr>
      </w:pPr>
      <w:r>
        <w:rPr>
          <w:rFonts w:ascii="Courier New" w:cs="Courier New" w:eastAsia="Courier New" w:hAnsi="Courier New"/>
          <w:sz w:val="20"/>
          <w:szCs w:val="20"/>
          <w:color w:val="auto"/>
        </w:rPr>
        <w:t>-----------------------------</w:t>
      </w:r>
    </w:p>
    <w:p>
      <w:pPr>
        <w:ind w:left="5620"/>
        <w:spacing w:after="0" w:line="238" w:lineRule="auto"/>
        <w:rPr>
          <w:sz w:val="20"/>
          <w:szCs w:val="20"/>
          <w:color w:val="auto"/>
        </w:rPr>
      </w:pPr>
      <w:r>
        <w:rPr>
          <w:rFonts w:ascii="Courier New" w:cs="Courier New" w:eastAsia="Courier New" w:hAnsi="Courier New"/>
          <w:sz w:val="20"/>
          <w:szCs w:val="20"/>
          <w:color w:val="auto"/>
        </w:rPr>
        <w:t>Lota Zoth</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78219" TargetMode="External"/><Relationship Id="rId11" Type="http://schemas.openxmlformats.org/officeDocument/2006/relationships/hyperlink" Target="http://www.sec.gov/cgi-bin/browse-edgar?action=getcompany&amp;CIK=00017851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2020-06-04T15:17:17Z</dcterms:created>
  <dcterms:modified xsi:type="dcterms:W3CDTF">2020-06-04T15:17:17Z</dcterms:modified>
</cp:coreProperties>
</file>