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98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8411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Mansbach Harry H</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89bio,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ETNB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9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89BIO, INC.</w:t>
            </w: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02/01/2025</w:t>
            </w: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 MONTGOMERY STREET, SUITE 1500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19"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2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94111</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02/01/2025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80,000</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327,039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02/01/2025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2"/>
              <w:spacing w:after="0"/>
              <w:rPr>
                <w:sz w:val="20"/>
                <w:szCs w:val="20"/>
                <w:color w:val="auto"/>
              </w:rPr>
            </w:pPr>
            <w:r>
              <w:rPr>
                <w:rFonts w:ascii="Times New Roman" w:cs="Times New Roman" w:eastAsia="Times New Roman" w:hAnsi="Times New Roman"/>
                <w:sz w:val="13"/>
                <w:szCs w:val="13"/>
                <w:color w:val="0000FF"/>
              </w:rPr>
              <w:t>F</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3,338</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323,701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02/01/2025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right="436"/>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320,000</w:t>
            </w:r>
          </w:p>
        </w:tc>
        <w:tc>
          <w:tcPr>
            <w:tcW w:w="260" w:type="dxa"/>
            <w:vAlign w:val="bottom"/>
          </w:tcPr>
          <w:p>
            <w:pPr>
              <w:spacing w:after="0"/>
              <w:rPr>
                <w:sz w:val="17"/>
                <w:szCs w:val="17"/>
                <w:color w:val="auto"/>
              </w:rPr>
            </w:pP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320,000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320,000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equal semi-annual installments over three years, subject to the Reporting Person's continued service to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from the vesting of restricted stock units to cover the estimated tax withholding obligation.</w:t>
      </w:r>
    </w:p>
    <w:p>
      <w:pPr>
        <w:spacing w:after="0" w:line="41"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right to purchase a total of 320,000 shares of the Issuer's Common Stock, one quarter of which will vest on February 1, 2026, with the remaining three quarters vesting in equal quarterly installments over the following three years, subject to the Reporting Person's continued service to the Issuer.</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A. Murr, as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02/04/2025</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Harry H. Mansbach</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0615" TargetMode="External"/><Relationship Id="rId14" Type="http://schemas.openxmlformats.org/officeDocument/2006/relationships/hyperlink" Target="http://www.sec.gov/cgi-bin/browse-edgar?action=getcompany&amp;CIK=00017851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2025-02-04T20:41:35Z</dcterms:created>
  <dcterms:modified xsi:type="dcterms:W3CDTF">2025-02-04T20:41:35Z</dcterms:modified>
</cp:coreProperties>
</file>