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89BIO,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282559103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Peter Kolchinsky</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RA Capital Management, L.P., 200 Berkeley Street, 18th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Boston, MA, 02116</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617.778.2500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02/27/2025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20,013,733.00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20,013,733.00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20,013,733.00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20,013,733.00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20,013,733.00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20,013,733.00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20,013,733.00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20,013,733.00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20,013,733.00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13.7 %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282559103</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19,554,319.00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19,554,319.00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19,554,319.00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89BIO,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142 Sansome Street, Second Floor, San Francisco, CALIFORNIA , 94104.</w:t>
      </w:r>
    </w:p>
    <w:p>
      <w:pPr>
        <w:spacing w:after="0" w:line="2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9"/>
          <w:szCs w:val="19"/>
          <w:b w:val="1"/>
          <w:bCs w:val="1"/>
          <w:color w:val="auto"/>
        </w:rPr>
        <w:t>Item 1</w:t>
      </w:r>
      <w:r>
        <w:rPr>
          <w:sz w:val="20"/>
          <w:szCs w:val="20"/>
          <w:color w:val="auto"/>
        </w:rPr>
        <w:tab/>
      </w:r>
      <w:r>
        <w:rPr>
          <w:rFonts w:ascii="Times New Roman" w:cs="Times New Roman" w:eastAsia="Times New Roman" w:hAnsi="Times New Roman"/>
          <w:sz w:val="22"/>
          <w:szCs w:val="22"/>
          <w:color w:val="auto"/>
        </w:rPr>
        <w:t>Item 1 of the Statement is amended and supplemented as follows: This Amendment No. 13 (this "Amendment No.</w:t>
      </w:r>
    </w:p>
    <w:p>
      <w:pPr>
        <w:spacing w:after="0" w:line="6" w:lineRule="exact"/>
        <w:rPr>
          <w:sz w:val="20"/>
          <w:szCs w:val="20"/>
          <w:color w:val="auto"/>
        </w:rPr>
      </w:pPr>
    </w:p>
    <w:p>
      <w:pPr>
        <w:jc w:val="both"/>
        <w:ind w:left="960" w:hanging="951"/>
        <w:spacing w:after="0" w:line="245" w:lineRule="auto"/>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13" or this "13D/A") amends and supplements the Schedule 13D originally filed with the Securities and Exchange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Commission (the "SEC") on November 13, 2019, and amended on July 10, 2020, September 21, 2020, June 2, 2021, July 6, 2022, October 21, 2022, March 30, 2023, August 11, 2023, December 13, 2023, March 6, 2024, August 7, 2024, November 18, 2024 and February 3, 2025 (as amended, the "Statement"), filed by RA Capital Management, L.P., Dr. Kolchinsky, Mr. Shah, and RA Capital Healthcare Fund, L.P. with respect to the common stock, par value $0.001 per share (the "Common Stock"), of 89bio, Inc., a Delaware corporation (the "Issuer"). Unless otherwise defined herein, capitalized terms used in this Amendment No. 13 shall have the meanings ascribed to them in the Statement. Unless amended or supplemented below, the information in the Statement remains unchanged.</w:t>
      </w:r>
    </w:p>
    <w:p>
      <w:pPr>
        <w:spacing w:after="0" w:line="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40"/>
        <w:spacing w:after="0" w:line="245" w:lineRule="auto"/>
        <w:rPr>
          <w:sz w:val="20"/>
          <w:szCs w:val="20"/>
          <w:color w:val="auto"/>
        </w:rPr>
      </w:pPr>
      <w:r>
        <w:rPr>
          <w:rFonts w:ascii="Times New Roman" w:cs="Times New Roman" w:eastAsia="Times New Roman" w:hAnsi="Times New Roman"/>
          <w:sz w:val="21"/>
          <w:szCs w:val="21"/>
          <w:color w:val="auto"/>
        </w:rPr>
        <w:t>This Amendment No. 13 is being filed on behalf of RA Capital Management, L.P. ("RA Capital"), Peter Kolchinsky, Rajeev Shah, and RA Capital Healthcare Fund, L.P. (the "Fund"), who are collectively referred to herein as the "Reporting Persons." The agreement among the Reporting Persons to file this 13D/A jointly in accordance with Rule 13d-1(k) of the Securities Exchange Act of 1934, as amended (the "Act"), is attached hereto as Exhibit 99.1. The Reporting Persons' ownership of the Issuer's securities includes (i) 19,554,319 shares of Common Stock held directly by the Fund; (ii) 335,364 shares of Common Stock held directly by RA Capital Nexus Fund, L.P. (the "Nexus Fund");</w:t>
      </w:r>
    </w:p>
    <w:p>
      <w:pPr>
        <w:ind w:left="1300" w:hanging="374"/>
        <w:spacing w:after="0" w:line="233" w:lineRule="auto"/>
        <w:tabs>
          <w:tab w:leader="none" w:pos="1300" w:val="left"/>
        </w:tabs>
        <w:numPr>
          <w:ilvl w:val="1"/>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total of 124,050 vested stock options (right to buy) held by Derek DiRocco for the benefit of RA Capital; and</w:t>
      </w:r>
    </w:p>
    <w:p>
      <w:pPr>
        <w:ind w:left="920" w:right="300" w:firstLine="6"/>
        <w:spacing w:after="0" w:line="241" w:lineRule="auto"/>
        <w:tabs>
          <w:tab w:leader="none" w:pos="1286" w:val="left"/>
        </w:tabs>
        <w:numPr>
          <w:ilvl w:val="1"/>
          <w:numId w:val="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total of 4,331,081 pre-funded warrants ("PFWs"), through which the Fund has the right to acquire 4,331,081 shares of Common Stock subject to the PFW Beneficial Ownership Blocker as defined below. The PFWs contain a provision (the "PFW Beneficial Ownership Blocker") which precludes exercise of the PFWs to the extent that, following the exercise, the Reporting Persons, together with their affiliates and other attribution parties, would beneficially own more than 9.99% of the Issuer's outstanding Common Stock. By virtue of the PFW Beneficial Ownership Blocker, the PFWs are currently not exercisable. RA Capital Healthcare Fund GP, LLC is the general partner of the Fund and RA Capital Nexus Fund GP, LLC is the general partner of the Nexus Fund. The general</w:t>
      </w:r>
    </w:p>
    <w:p>
      <w:pPr>
        <w:spacing w:after="0" w:line="3" w:lineRule="exact"/>
        <w:rPr>
          <w:rFonts w:ascii="Times New Roman" w:cs="Times New Roman" w:eastAsia="Times New Roman" w:hAnsi="Times New Roman"/>
          <w:sz w:val="21"/>
          <w:szCs w:val="21"/>
          <w:color w:val="auto"/>
        </w:rPr>
      </w:pPr>
    </w:p>
    <w:p>
      <w:pPr>
        <w:ind w:left="920" w:right="20" w:hanging="912"/>
        <w:spacing w:after="0" w:line="231"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partner of RA Capital is RA Capital Management GP, LLC, of which Dr. Kolchinsky and Mr. Shah are the controlling persons. RA Capital serves as investment adviser for the Fund and the Nexus Fund and may be deemed a beneficial owner, for purposes of Section 13(d) of the Act, of any securities of the Issuer held by the Fund or the Nexus Fund. The Fund and the Nexus Fund have delegated to RA Capital the sole power to vote and the sole power to dispose of all securities held in the Fund's and the Nexus Fund's portfolio, including the shares of the Issuer's Common Stock reported herein. Because the Fund and the Nexus Fund have divested themselves of voting and investment power over the reported securities they hold and may not revoke that delegation on less than 61 days' notice, the Fund and the Nexus Fund disclaim beneficial ownership of the securities they hold for purposes of Section 13(d) of the Act and therefore disclaim any obligation to report ownership of the reported securities under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13D/A other than for the purpose of determining their obligations under Section 13(d) of the Act, and the filing of this 13D/A shall not be deemed an admission that either RA Capital, Dr. Kolchinsky, or Mr. Shah is the beneficial owner of such securities for any other purpose.</w:t>
      </w:r>
    </w:p>
    <w:p>
      <w:pPr>
        <w:spacing w:after="0" w:line="22" w:lineRule="exact"/>
        <w:rPr>
          <w:rFonts w:ascii="Times New Roman" w:cs="Times New Roman" w:eastAsia="Times New Roman" w:hAnsi="Times New Roman"/>
          <w:sz w:val="22"/>
          <w:szCs w:val="22"/>
          <w:color w:val="auto"/>
        </w:rPr>
      </w:pPr>
    </w:p>
    <w:p>
      <w:pPr>
        <w:ind w:left="920" w:right="5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address of the principal business office of each of the Reporting Persons is 200 Berkeley Street, 18th Floor, Boston, MA 02116.</w:t>
      </w:r>
    </w:p>
    <w:p>
      <w:pPr>
        <w:spacing w:after="0" w:line="17" w:lineRule="exact"/>
        <w:rPr>
          <w:rFonts w:ascii="Times New Roman" w:cs="Times New Roman" w:eastAsia="Times New Roman" w:hAnsi="Times New Roman"/>
          <w:sz w:val="39"/>
          <w:szCs w:val="39"/>
          <w:color w:val="auto"/>
          <w:vertAlign w:val="subscript"/>
        </w:rPr>
      </w:pPr>
    </w:p>
    <w:p>
      <w:pPr>
        <w:ind w:left="920" w:right="2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Fund is a private investment vehicle. RA Capital provides investment management services to the Fund and the Nexus Fund. The principal occupation of each of Dr. Kolchinsky and Mr. Shah is investment management.</w:t>
      </w:r>
    </w:p>
    <w:p>
      <w:pPr>
        <w:spacing w:after="0" w:line="17" w:lineRule="exact"/>
        <w:rPr>
          <w:rFonts w:ascii="Times New Roman" w:cs="Times New Roman" w:eastAsia="Times New Roman" w:hAnsi="Times New Roman"/>
          <w:sz w:val="39"/>
          <w:szCs w:val="39"/>
          <w:color w:val="auto"/>
          <w:vertAlign w:val="subscript"/>
        </w:rPr>
      </w:pPr>
    </w:p>
    <w:p>
      <w:pPr>
        <w:ind w:left="920" w:right="50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none of the Reporting Persons has been convicted in a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none of the Reporting Persons has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20" w:right="280" w:hanging="912"/>
        <w:spacing w:after="0" w:line="184" w:lineRule="auto"/>
        <w:tabs>
          <w:tab w:leader="none" w:pos="920" w:val="left"/>
        </w:tabs>
        <w:numPr>
          <w:ilvl w:val="0"/>
          <w:numId w:val="3"/>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of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6 of the cover pages.</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set forth in rows 11 and 13 of the cover pages to this Schedule 13D/A is incorporated by reference.</w:t>
      </w:r>
    </w:p>
    <w:p>
      <w:pPr>
        <w:sectPr>
          <w:pgSz w:w="11900" w:h="16838" w:orient="portrait"/>
          <w:cols w:equalWidth="0" w:num="1">
            <w:col w:w="11160"/>
          </w:cols>
          <w:pgMar w:left="360" w:top="110" w:right="379" w:bottom="0" w:gutter="0" w:footer="0" w:header="0"/>
        </w:sectPr>
      </w:pPr>
    </w:p>
    <w:bookmarkStart w:id="5" w:name="page6"/>
    <w:bookmarkEnd w:id="5"/>
    <w:p>
      <w:pPr>
        <w:jc w:val="both"/>
        <w:ind w:left="920" w:right="80"/>
        <w:spacing w:after="0" w:line="243" w:lineRule="auto"/>
        <w:rPr>
          <w:sz w:val="20"/>
          <w:szCs w:val="20"/>
          <w:color w:val="auto"/>
        </w:rPr>
      </w:pPr>
      <w:r>
        <w:rPr>
          <w:rFonts w:ascii="Times New Roman" w:cs="Times New Roman" w:eastAsia="Times New Roman" w:hAnsi="Times New Roman"/>
          <w:sz w:val="22"/>
          <w:szCs w:val="22"/>
          <w:color w:val="auto"/>
        </w:rPr>
        <w:t>The percentage set forth in row 13 is based on the sum of (i) 145,984,182 shares of Common Stock outstanding as of February 24, 2025, as reported in the Issuer's Annual Report on Form 10-K filed with the SEC on February 27, 2025; and (ii) 124,050 shares of Common Stock issuable upon exercise of stock options, as applicable.</w:t>
      </w:r>
    </w:p>
    <w:p>
      <w:pPr>
        <w:spacing w:after="0" w:line="15" w:lineRule="exact"/>
        <w:rPr>
          <w:sz w:val="20"/>
          <w:szCs w:val="20"/>
          <w:color w:val="auto"/>
        </w:rPr>
      </w:pPr>
    </w:p>
    <w:p>
      <w:pPr>
        <w:ind w:left="920" w:right="7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The information set forth in rows 7 through 10 of the cover pages to this Schedule 13D/A and Item 2 above is incorporated by reference.</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None of the Reporting Persons have effected any transactions with respect to the securities of the Issuer since the</w:t>
      </w:r>
    </w:p>
    <w:p>
      <w:pPr>
        <w:spacing w:after="0" w:line="14" w:lineRule="exact"/>
        <w:rPr>
          <w:rFonts w:ascii="Times New Roman" w:cs="Times New Roman" w:eastAsia="Times New Roman" w:hAnsi="Times New Roman"/>
          <w:sz w:val="39"/>
          <w:szCs w:val="39"/>
          <w:color w:val="auto"/>
          <w:vertAlign w:val="subscript"/>
        </w:rPr>
      </w:pPr>
    </w:p>
    <w:p>
      <w:pPr>
        <w:ind w:left="920" w:right="400" w:hanging="912"/>
        <w:spacing w:after="0" w:line="237"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most recent amendment to this Schedule 13D/A. The percentage ownership reported in this amendment reflect an increase in the number of outstanding shares of the Issuer.</w:t>
      </w:r>
    </w:p>
    <w:p>
      <w:pPr>
        <w:spacing w:after="0" w:line="16" w:lineRule="exact"/>
        <w:rPr>
          <w:rFonts w:ascii="Times New Roman" w:cs="Times New Roman" w:eastAsia="Times New Roman" w:hAnsi="Times New Roman"/>
          <w:sz w:val="22"/>
          <w:szCs w:val="22"/>
          <w:color w:val="auto"/>
        </w:rPr>
      </w:pPr>
    </w:p>
    <w:p>
      <w:pPr>
        <w:ind w:left="920" w:right="2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No person (other than the Reporting Persons) is known to have the right to receive or the power to direct the receipt of dividends from, or the proceeds from the sale of, the shares of Common Stock subject to this 13D/A.</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Exhibit 99.1 Joint Filing Agreement</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03/03/2025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03/03/2025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03/03/2025</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03/03/2025</w:t>
      </w:r>
    </w:p>
    <w:p>
      <w:pPr>
        <w:sectPr>
          <w:pgSz w:w="11900" w:h="16838" w:orient="portrait"/>
          <w:cols w:equalWidth="0" w:num="1">
            <w:col w:w="11140"/>
          </w:cols>
          <w:pgMar w:left="360" w:top="111" w:right="39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dated as of March 3, 2025, is by and among RA Capital Management, L.P., Peter Kolchinsky, Rajeev Shah and RA Capital Healthcare Fund, L.P. (the foregoing are collectively referred to herein as the “Filers”).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Common Stock, par value $0.001 per share of 89bio, Inc. beneficially owned by them from time to time.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1"/>
      <w:numFmt w:val="lowerLetter"/>
      <w:start w:val="1"/>
    </w:lvl>
    <w:lvl w:ilvl="1">
      <w:lvlJc w:val="left"/>
      <w:lvlText w:val="(%2)"/>
      <w:numFmt w:val="lowerRoman"/>
      <w:start w:val="3"/>
    </w:lvl>
  </w:abstractNum>
  <w:abstractNum w:abstractNumId="2">
    <w:nsid w:val="625558EC"/>
    <w:multiLevelType w:val="hybridMultilevel"/>
    <w:lvl w:ilvl="0">
      <w:lvlJc w:val="left"/>
      <w:lvlText w:val="(%1)"/>
      <w:numFmt w:val="lowerLetter"/>
      <w:start w:val="1"/>
    </w:lvl>
    <w:lvl w:ilvl="1">
      <w:lvlJc w:val="left"/>
      <w:lvlText w:val="%2"/>
      <w:numFmt w:val="lowerRoman"/>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2025-03-03T19:20:28Z</dcterms:created>
  <dcterms:modified xsi:type="dcterms:W3CDTF">2025-03-03T19:20:28Z</dcterms:modified>
</cp:coreProperties>
</file>