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89bio,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282559103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282559103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Pentwater Capital Management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set forth on this cover page reflects information as of the date hereof. As of September 30, 2025, the Reporting Persons may have been deemed to beneficially own 11,750,000 shares of Common Stock (as defined in Item 2(a)), representing 7.9% of the outstanding shares of Common Stock as of such time.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282559103</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Matthew Halbower</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set forth on this cover page reflects information as of the date hereof. As of September 30, 2025, the Reporting Persons may have been deemed to beneficially own 11,750,000 shares of Common Stock, representing 7.9% of the outstanding shares of Common Stock as of such time.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89bio,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655 Montgomery Street, Suite 1500, San Francisco, California 94111</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Pentwater Capital Management LP (the "Investment Manager"), a Delaware limited partnership, and the investment adviser to certain funds (the "Pentwater Funds"), with respect to the shares of common stock, par value $0.001 per share ("Common Stock"), of 89bio, Inc., a Delaware corporation (the "Company"), directly held by the Pentwater Funds; and (i) Mr. Matthew Halbower ("Mr. Halbower"), the sole shareholder of MCH PWCM Holdings Inc., the general partner of the Investment Manager, with respect to the shares of Common Stock directly held by the Pentwater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and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1001 10th Avenue South, Suite 216, Naples, FL 34102.</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The Investment Manager is a Delaware limited partnership. Mr. Halbower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jc w:val="left"/>
              <w:rPr/>
            </w:pPr>
            <w:r>
              <w:rPr/>
              <w:t xml:space="preserve">CUSIP No.: </w:t>
            </w:r>
          </w:p>
          <w:p>
            <w:pPr>
              <w:pStyle w:val="TableContents"/>
              <w:bidi w:val="0"/>
              <w:spacing w:before="0" w:after="0"/>
              <w:jc w:val="left"/>
              <w:rPr/>
            </w:pPr>
            <w:r>
              <w:rPr/>
              <w:t>282559103</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and the comment box of the cover page for each of the Reporting Persons and is incorporated herein by reference. The percentage set forth in this Schedule 13G as of September 30, 2025 is calculated based upon an aggregate of 148,492,428 shares of Common Stock outstanding as of September 16, 2025, as reported in Exhibit 2.1 to the Company's Current Report on Form 8-K, filed with the Securities and Exchange Commission on September 18, 2025.</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and the comment box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and the comment box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and the comment box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and the comment box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As of the date hereof, not applicable. As of September 30, 2025, see Item 2(a); the Pentwater Funds have the right to receive or the power to direct the receipt of dividends from, or the proceeds from the sale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Pentwater Capital Management LP</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Matthew Halbower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MCH PWCM Holdings Inc., General Partner, By: Matthew Halbower, Chief Executive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Matthew Halbower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Matthew Halbower</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Matthew Halbower, Individually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14"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0" w:name="p25-2394exhibit99.htm"/>
      <w:bookmarkStart w:id="21" w:name="ksp252394exhibit99"/>
      <w:bookmarkEnd w:id="20"/>
      <w:bookmarkEnd w:id="21"/>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November 14, 2025</w:t>
      </w:r>
    </w:p>
    <w:p>
      <w:pPr>
        <w:pStyle w:val="TextBody"/>
        <w:bidi w:val="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75"/>
        <w:gridCol w:w="60"/>
        <w:gridCol w:w="4580"/>
      </w:tblGrid>
      <w:tr>
        <w:trPr/>
        <w:tc>
          <w:tcPr>
            <w:tcW w:w="135" w:type="dxa"/>
            <w:gridSpan w:val="2"/>
            <w:tcBorders/>
            <w:vAlign w:val="center"/>
          </w:tcPr>
          <w:p>
            <w:pPr>
              <w:pStyle w:val="TableContents"/>
              <w:bidi w:val="0"/>
              <w:spacing w:before="0" w:after="283"/>
              <w:jc w:val="left"/>
              <w:rPr/>
            </w:pPr>
            <w:r>
              <w:rPr/>
              <w:t> </w:t>
            </w:r>
          </w:p>
        </w:tc>
        <w:tc>
          <w:tcPr>
            <w:tcW w:w="4580"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PENTWATER CAPITAL MANAGEMENT LP</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MCH PWCM Holdings Inc., General Partner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By:  </w:t>
            </w:r>
            <w:r>
              <w:rPr>
                <w:u w:val="single"/>
              </w:rPr>
              <w:t>/s/ Matthew Halbower</w:t>
              <w:tab/>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Name:  Matthew Halbower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Title:    Chief Executive Officer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w:t>
            </w:r>
          </w:p>
        </w:tc>
      </w:tr>
      <w:tr>
        <w:trPr/>
        <w:tc>
          <w:tcPr>
            <w:tcW w:w="135" w:type="dxa"/>
            <w:gridSpan w:val="2"/>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u w:val="single"/>
              </w:rPr>
            </w:pPr>
            <w:r>
              <w:rPr>
                <w:u w:val="single"/>
              </w:rPr>
              <w:t>/s/ Matthew Halbower</w:t>
              <w:tab/>
            </w:r>
          </w:p>
        </w:tc>
      </w:tr>
      <w:tr>
        <w:trPr/>
        <w:tc>
          <w:tcPr>
            <w:tcW w:w="135" w:type="dxa"/>
            <w:gridSpan w:val="2"/>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caps/>
              </w:rPr>
            </w:pPr>
            <w:r>
              <w:rPr>
                <w:caps/>
              </w:rPr>
              <w:t>Matthew Halbower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1673</Words>
  <Characters>8499</Characters>
  <CharactersWithSpaces>10159</CharactersWithSpaces>
  <Paragraphs>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